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70E" w:rsidRDefault="00AC770E" w:rsidP="00AC770E">
      <w:pPr>
        <w:pStyle w:val="Heading110"/>
        <w:keepNext/>
        <w:keepLines/>
        <w:spacing w:beforeLines="100" w:before="240" w:afterLines="50" w:after="120" w:line="360" w:lineRule="auto"/>
        <w:ind w:firstLine="0"/>
        <w:jc w:val="both"/>
        <w:rPr>
          <w:rFonts w:ascii="仿宋" w:eastAsia="仿宋" w:hAnsi="仿宋" w:cs="仿宋"/>
          <w:color w:val="000000" w:themeColor="text1"/>
          <w:lang w:val="en-US" w:eastAsia="zh-CN"/>
        </w:rPr>
      </w:pPr>
      <w:r>
        <w:rPr>
          <w:rFonts w:ascii="仿宋" w:eastAsia="仿宋" w:hAnsi="仿宋" w:cs="仿宋" w:hint="eastAsia"/>
          <w:color w:val="000000" w:themeColor="text1"/>
          <w:lang w:val="en-US" w:eastAsia="zh-CN"/>
        </w:rPr>
        <w:t>附1:各赛道简介</w:t>
      </w:r>
    </w:p>
    <w:p w:rsid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/>
          <w:b/>
          <w:bCs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赛道一：经济学综合博弈实验竞赛</w:t>
      </w:r>
    </w:p>
    <w:p w:rsid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竞赛使用《经济学综合仿真实训平台V2.2》，第一部分为微观经济理性决策，软件中厂商竞赛模块业务操作包括现金管理模块、原料与要素供给、市场需求竞标、生产/交付/技改、政府监管等决策。通过比较各组最终权益高低由软件自动评分。第二部分为宏观经济调控与预测，每队每年竞选政府，颁布宏观经济政策，调控经济以达到预期目标，其他未当选政府的各组可以预测经济指标，软件将根据各组宏观目标达成情况和预测准确度自动评分。</w:t>
      </w:r>
    </w:p>
    <w:p w:rsid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/>
          <w:b/>
          <w:bCs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赛道二：财政学与公共管理决策竞赛</w:t>
      </w:r>
    </w:p>
    <w:p w:rsid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竞赛使用《财政学与公共管理综合仿真实训平台V2.0》，每年各政府进行财政预算、政府融资、土地征收与规划、主导型制造业招商、市政工程、配套型与服务业招商、公共事业投资、人才引进与企业扶持、二次征地、住宅用地拍卖、年底收支平衡核算等决策。评分指标主要包括预测得分、财政预算与实际偏离度、新增就业占常住人口比例、企业活力指数、居民幸福值，由软件自动评分。</w:t>
      </w:r>
    </w:p>
    <w:p w:rsid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赛道三：国际经济分析与决策竞赛</w:t>
      </w:r>
    </w:p>
    <w:p w:rsid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竞赛使用《数字经济实验室（国际经济学仿真实验）平台V1.2》，在多国开放经济环境中，每个参赛团队扮演一个厂商，多个厂商组成若干个国家（至少2个国家，一个国家至少8个组）。该竞赛平台充分体现开放经济环境中国家与国家的竞争，参赛选手需要分析国际经济贸易环境，制定关税和非关税等国际经贸政策、国际金融政策，调控经济以提高出口竞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lastRenderedPageBreak/>
        <w:t>争力，实现国际收支平衡。软件将根据各组经济增长情况自动评分。</w:t>
      </w:r>
    </w:p>
    <w:p w:rsidR="004E6D6B" w:rsidRPr="00AC770E" w:rsidRDefault="00AC770E" w:rsidP="00AC770E">
      <w:pPr>
        <w:pStyle w:val="Bodytext10"/>
        <w:spacing w:line="360" w:lineRule="auto"/>
        <w:ind w:firstLine="580"/>
        <w:jc w:val="both"/>
        <w:rPr>
          <w:rFonts w:ascii="仿宋" w:eastAsia="仿宋" w:hAnsi="仿宋" w:cs="仿宋" w:hint="eastAsia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以上三个赛道的详细规则，请参考各平台界面的规则与提示。</w:t>
      </w:r>
      <w:bookmarkStart w:id="0" w:name="_GoBack"/>
      <w:bookmarkEnd w:id="0"/>
    </w:p>
    <w:sectPr w:rsidR="004E6D6B" w:rsidRPr="00AC770E">
      <w:pgSz w:w="11900" w:h="16840"/>
      <w:pgMar w:top="1229" w:right="1344" w:bottom="2979" w:left="1647" w:header="801" w:footer="2551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70E"/>
    <w:rsid w:val="004E6D6B"/>
    <w:rsid w:val="00AC770E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25A9D"/>
  <w15:chartTrackingRefBased/>
  <w15:docId w15:val="{D1176929-C14A-428E-BF1D-9E4B55AAD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70E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|2_"/>
    <w:basedOn w:val="a0"/>
    <w:link w:val="Bodytext20"/>
    <w:qFormat/>
    <w:rsid w:val="00AC770E"/>
    <w:rPr>
      <w:rFonts w:ascii="宋体" w:eastAsia="宋体" w:hAnsi="宋体" w:cs="宋体"/>
      <w:b/>
      <w:bCs/>
      <w:color w:val="FF0000"/>
      <w:sz w:val="32"/>
      <w:szCs w:val="32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AC770E"/>
    <w:pPr>
      <w:spacing w:line="561" w:lineRule="exact"/>
      <w:jc w:val="center"/>
    </w:pPr>
    <w:rPr>
      <w:rFonts w:ascii="宋体" w:eastAsia="宋体" w:hAnsi="宋体" w:cs="宋体"/>
      <w:b/>
      <w:bCs/>
      <w:color w:val="FF0000"/>
      <w:kern w:val="2"/>
      <w:sz w:val="32"/>
      <w:szCs w:val="32"/>
      <w:lang w:val="zh-TW" w:eastAsia="zh-TW" w:bidi="zh-TW"/>
    </w:rPr>
  </w:style>
  <w:style w:type="character" w:customStyle="1" w:styleId="Heading11">
    <w:name w:val="Heading #1|1_"/>
    <w:basedOn w:val="a0"/>
    <w:link w:val="Heading110"/>
    <w:qFormat/>
    <w:rsid w:val="00AC770E"/>
    <w:rPr>
      <w:rFonts w:ascii="宋体" w:eastAsia="宋体" w:hAnsi="宋体" w:cs="宋体"/>
      <w:b/>
      <w:bCs/>
      <w:sz w:val="30"/>
      <w:szCs w:val="30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AC770E"/>
    <w:pPr>
      <w:spacing w:line="563" w:lineRule="exact"/>
      <w:ind w:firstLine="570"/>
      <w:outlineLvl w:val="0"/>
    </w:pPr>
    <w:rPr>
      <w:rFonts w:ascii="宋体" w:eastAsia="宋体" w:hAnsi="宋体" w:cs="宋体"/>
      <w:b/>
      <w:bCs/>
      <w:color w:val="auto"/>
      <w:kern w:val="2"/>
      <w:sz w:val="30"/>
      <w:szCs w:val="3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AC770E"/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AC770E"/>
    <w:pPr>
      <w:spacing w:line="446" w:lineRule="auto"/>
      <w:ind w:firstLine="400"/>
    </w:pPr>
    <w:rPr>
      <w:rFonts w:ascii="宋体" w:eastAsia="宋体" w:hAnsi="宋体" w:cs="宋体"/>
      <w:color w:val="auto"/>
      <w:kern w:val="2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2022-09-13T09:23:00Z</dcterms:created>
  <dcterms:modified xsi:type="dcterms:W3CDTF">2022-09-13T09:24:00Z</dcterms:modified>
</cp:coreProperties>
</file>